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CA" w:rsidRPr="002B63FC" w:rsidRDefault="002B63FC" w:rsidP="002B6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FC">
        <w:rPr>
          <w:rFonts w:ascii="Times New Roman" w:hAnsi="Times New Roman" w:cs="Times New Roman"/>
          <w:b/>
          <w:sz w:val="28"/>
          <w:szCs w:val="28"/>
        </w:rPr>
        <w:t>Информационные материалы, раскрывающие террористическую сущность украинских радикальных структур, а также разъясняющих цели и задачи проводимой Вооруженными Силами Российской Федерации специальной военной операции.</w:t>
      </w:r>
    </w:p>
    <w:p w:rsidR="002B63FC" w:rsidRPr="002B63FC" w:rsidRDefault="002B63FC" w:rsidP="002B63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3FC" w:rsidRPr="002B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C"/>
    <w:rsid w:val="002B63FC"/>
    <w:rsid w:val="003363CA"/>
    <w:rsid w:val="003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2E9D"/>
  <w15:chartTrackingRefBased/>
  <w15:docId w15:val="{ABFB4CF7-D19E-43C6-B1CB-DE55EFE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2025-07-14T09:46:00Z</dcterms:created>
  <dcterms:modified xsi:type="dcterms:W3CDTF">2025-07-14T09:47:00Z</dcterms:modified>
</cp:coreProperties>
</file>